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62"/>
        <w:gridCol w:w="1921"/>
      </w:tblGrid>
      <w:tr w:rsidR="008665AF" w:rsidRPr="0000726A" w14:paraId="5C2B3132" w14:textId="77777777" w:rsidTr="008665AF">
        <w:trPr>
          <w:trHeight w:val="551"/>
        </w:trPr>
        <w:tc>
          <w:tcPr>
            <w:tcW w:w="2405" w:type="dxa"/>
            <w:vMerge w:val="restart"/>
            <w:vAlign w:val="center"/>
          </w:tcPr>
          <w:p w14:paraId="1590E39C" w14:textId="642549A0" w:rsidR="00546AC5" w:rsidRPr="0000726A" w:rsidRDefault="008665AF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5865E96" wp14:editId="0EE763B5">
                  <wp:extent cx="1310640" cy="68468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39" cy="69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17B81928" w:rsidR="00546AC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7643691B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4E0A35" w:rsidRPr="7643691B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TEZ</w:t>
            </w:r>
            <w:r w:rsidR="0071580B" w:rsidRPr="7643691B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039D" w:rsidRPr="7643691B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SAVUNMA SÜRECİ VE GEREKLİ DOKÜMANLAR</w:t>
            </w:r>
          </w:p>
          <w:p w14:paraId="2F65E189" w14:textId="2527C102" w:rsidR="00546AC5" w:rsidRPr="00763691" w:rsidRDefault="008665AF" w:rsidP="7643691B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Defense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Process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nd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Requ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1921" w:type="dxa"/>
          </w:tcPr>
          <w:p w14:paraId="728A244D" w14:textId="0DE7508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8665AF" w:rsidRPr="0000726A" w14:paraId="62A58D98" w14:textId="77777777" w:rsidTr="008665AF">
        <w:trPr>
          <w:trHeight w:val="417"/>
        </w:trPr>
        <w:tc>
          <w:tcPr>
            <w:tcW w:w="2405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14:paraId="01B032AC" w14:textId="5429FC19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8665AF" w:rsidRPr="001C13DD" w14:paraId="64533444" w14:textId="58EAE208" w:rsidTr="008665AF">
        <w:trPr>
          <w:trHeight w:val="283"/>
        </w:trPr>
        <w:tc>
          <w:tcPr>
            <w:tcW w:w="2405" w:type="dxa"/>
            <w:vAlign w:val="center"/>
          </w:tcPr>
          <w:p w14:paraId="608D660B" w14:textId="4D31D322" w:rsidR="00546AC5" w:rsidRPr="001C13DD" w:rsidRDefault="00546AC5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ve Soyadı </w:t>
            </w:r>
            <w:r w:rsidRPr="008665AF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8665AF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8665AF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583" w:type="dxa"/>
            <w:gridSpan w:val="2"/>
            <w:vAlign w:val="center"/>
          </w:tcPr>
          <w:p w14:paraId="45EE2027" w14:textId="0F8227AB" w:rsidR="001C13DD" w:rsidRPr="001C13DD" w:rsidRDefault="001C13DD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31BE34A8" w14:textId="70F51810" w:rsidTr="008665AF">
        <w:trPr>
          <w:trHeight w:val="283"/>
        </w:trPr>
        <w:tc>
          <w:tcPr>
            <w:tcW w:w="2405" w:type="dxa"/>
            <w:vAlign w:val="center"/>
          </w:tcPr>
          <w:p w14:paraId="6708F702" w14:textId="4E25E724" w:rsidR="00546AC5" w:rsidRPr="001C13DD" w:rsidRDefault="00546AC5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 No </w:t>
            </w:r>
            <w:r w:rsidRPr="008665AF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8665AF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8665AF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583" w:type="dxa"/>
            <w:gridSpan w:val="2"/>
            <w:vAlign w:val="center"/>
          </w:tcPr>
          <w:p w14:paraId="05A90A50" w14:textId="07434F67" w:rsidR="001C13DD" w:rsidRPr="001C13DD" w:rsidRDefault="001C13DD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326C681E" w14:textId="56A0F250" w:rsidTr="008665AF">
        <w:trPr>
          <w:trHeight w:val="283"/>
        </w:trPr>
        <w:tc>
          <w:tcPr>
            <w:tcW w:w="2405" w:type="dxa"/>
            <w:vAlign w:val="center"/>
          </w:tcPr>
          <w:p w14:paraId="68F6E33A" w14:textId="1F213695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8665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Department</w:t>
            </w:r>
            <w:proofErr w:type="spellEnd"/>
            <w:r w:rsidRPr="00866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83" w:type="dxa"/>
            <w:gridSpan w:val="2"/>
            <w:vAlign w:val="center"/>
          </w:tcPr>
          <w:p w14:paraId="777CCE03" w14:textId="681BBA74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1A460B27" w14:textId="77777777" w:rsidTr="008665AF">
        <w:trPr>
          <w:trHeight w:val="283"/>
        </w:trPr>
        <w:tc>
          <w:tcPr>
            <w:tcW w:w="2405" w:type="dxa"/>
            <w:vAlign w:val="center"/>
          </w:tcPr>
          <w:p w14:paraId="2512B09D" w14:textId="56CDD73F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8665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65AF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8583" w:type="dxa"/>
            <w:gridSpan w:val="2"/>
            <w:vAlign w:val="center"/>
          </w:tcPr>
          <w:p w14:paraId="6BE06315" w14:textId="77777777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5D742F9D" w14:textId="77777777" w:rsidTr="008665AF">
        <w:trPr>
          <w:trHeight w:val="283"/>
        </w:trPr>
        <w:tc>
          <w:tcPr>
            <w:tcW w:w="2405" w:type="dxa"/>
            <w:vAlign w:val="center"/>
          </w:tcPr>
          <w:p w14:paraId="221C7FF3" w14:textId="58F829FF" w:rsidR="00206A40" w:rsidRPr="001C13DD" w:rsidRDefault="00206A40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Danışman </w:t>
            </w:r>
            <w:r w:rsidRPr="008665AF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583" w:type="dxa"/>
            <w:gridSpan w:val="2"/>
            <w:vAlign w:val="center"/>
          </w:tcPr>
          <w:p w14:paraId="3A655B81" w14:textId="2221AFD7" w:rsidR="001C13DD" w:rsidRPr="001C13DD" w:rsidRDefault="001C13DD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3B04134B" w14:textId="04B5A3BE" w:rsidTr="008665AF">
        <w:trPr>
          <w:trHeight w:val="283"/>
        </w:trPr>
        <w:tc>
          <w:tcPr>
            <w:tcW w:w="2405" w:type="dxa"/>
            <w:vAlign w:val="center"/>
          </w:tcPr>
          <w:p w14:paraId="3A5B9845" w14:textId="6CA1DCE8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Dönem </w:t>
            </w:r>
            <w:proofErr w:type="spellStart"/>
            <w:r w:rsidRPr="008665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583" w:type="dxa"/>
            <w:gridSpan w:val="2"/>
            <w:vAlign w:val="center"/>
          </w:tcPr>
          <w:p w14:paraId="47575E54" w14:textId="3C39215E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1E004A60" w14:textId="77777777" w:rsidTr="008665AF">
        <w:trPr>
          <w:trHeight w:val="20"/>
        </w:trPr>
        <w:tc>
          <w:tcPr>
            <w:tcW w:w="2405" w:type="dxa"/>
            <w:vAlign w:val="center"/>
          </w:tcPr>
          <w:p w14:paraId="2FC8999D" w14:textId="77777777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 ve Mail</w:t>
            </w:r>
          </w:p>
          <w:p w14:paraId="546222F3" w14:textId="3DB9D967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Phone </w:t>
            </w:r>
            <w:proofErr w:type="spellStart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 Mail</w:t>
            </w:r>
          </w:p>
        </w:tc>
        <w:tc>
          <w:tcPr>
            <w:tcW w:w="8583" w:type="dxa"/>
            <w:gridSpan w:val="2"/>
            <w:vAlign w:val="center"/>
          </w:tcPr>
          <w:p w14:paraId="27951982" w14:textId="77777777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78F4B710" w14:textId="77777777" w:rsidTr="008665AF">
        <w:trPr>
          <w:trHeight w:val="414"/>
        </w:trPr>
        <w:tc>
          <w:tcPr>
            <w:tcW w:w="2405" w:type="dxa"/>
            <w:vAlign w:val="center"/>
          </w:tcPr>
          <w:p w14:paraId="6DFE5414" w14:textId="77777777" w:rsidR="008665AF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 Evrak Teslim Tarihi</w:t>
            </w:r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46D58E" w14:textId="3D6BDCB1" w:rsidR="008665AF" w:rsidRPr="001C13DD" w:rsidRDefault="008665AF" w:rsidP="00866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>Complate</w:t>
            </w:r>
            <w:proofErr w:type="spellEnd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3D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583" w:type="dxa"/>
            <w:gridSpan w:val="2"/>
            <w:vAlign w:val="center"/>
          </w:tcPr>
          <w:p w14:paraId="35DCF6CC" w14:textId="77777777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1C13DD" w14:paraId="738D39E2" w14:textId="77777777" w:rsidTr="008665AF">
        <w:trPr>
          <w:trHeight w:val="414"/>
        </w:trPr>
        <w:tc>
          <w:tcPr>
            <w:tcW w:w="2405" w:type="dxa"/>
            <w:vAlign w:val="center"/>
          </w:tcPr>
          <w:p w14:paraId="4670AE8D" w14:textId="77777777" w:rsidR="008665AF" w:rsidRPr="001C13DD" w:rsidRDefault="008665AF" w:rsidP="008665A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C1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Tarihi</w:t>
            </w:r>
          </w:p>
          <w:p w14:paraId="7324DA52" w14:textId="042BCE44" w:rsidR="008665AF" w:rsidRPr="001C13DD" w:rsidRDefault="008665AF" w:rsidP="008665A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1C13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Defense</w:t>
            </w:r>
            <w:proofErr w:type="spellEnd"/>
            <w:r w:rsidRPr="001C13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13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8583" w:type="dxa"/>
            <w:gridSpan w:val="2"/>
            <w:vAlign w:val="center"/>
          </w:tcPr>
          <w:p w14:paraId="67D86450" w14:textId="30033515" w:rsidR="008665AF" w:rsidRPr="001C13DD" w:rsidRDefault="008665AF" w:rsidP="00866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5AF" w:rsidRPr="00BA5719" w14:paraId="17D26D1E" w14:textId="77777777" w:rsidTr="008665AF">
        <w:trPr>
          <w:trHeight w:val="283"/>
        </w:trPr>
        <w:tc>
          <w:tcPr>
            <w:tcW w:w="10988" w:type="dxa"/>
            <w:gridSpan w:val="3"/>
            <w:shd w:val="clear" w:color="auto" w:fill="F2F2F2" w:themeFill="background1" w:themeFillShade="F2"/>
            <w:vAlign w:val="center"/>
          </w:tcPr>
          <w:p w14:paraId="00A011AB" w14:textId="55F8BC71" w:rsidR="008665AF" w:rsidRDefault="008665AF" w:rsidP="008665AF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7643691B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TESLİM EDİLMESİ GEREKEN EVRAK VE DÖKUMANLAR / 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DOCUMENTS AND PAPERS THAT MUST BE SUBMITTED</w:t>
            </w:r>
          </w:p>
        </w:tc>
      </w:tr>
      <w:tr w:rsidR="008665AF" w:rsidRPr="00BA5719" w14:paraId="235EFABA" w14:textId="77777777" w:rsidTr="008665AF">
        <w:trPr>
          <w:trHeight w:val="699"/>
        </w:trPr>
        <w:tc>
          <w:tcPr>
            <w:tcW w:w="10988" w:type="dxa"/>
            <w:gridSpan w:val="3"/>
          </w:tcPr>
          <w:p w14:paraId="34CE3233" w14:textId="77777777" w:rsidR="008665AF" w:rsidRPr="00DE44AC" w:rsidRDefault="008665AF" w:rsidP="008665AF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tbl>
            <w:tblPr>
              <w:tblStyle w:val="TabloKlavuzuAk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3849"/>
              <w:gridCol w:w="1701"/>
              <w:gridCol w:w="2977"/>
              <w:gridCol w:w="1417"/>
            </w:tblGrid>
            <w:tr w:rsidR="008665AF" w:rsidRPr="001C13DD" w14:paraId="7316DA98" w14:textId="77777777" w:rsidTr="008665AF">
              <w:trPr>
                <w:cantSplit/>
                <w:trHeight w:val="20"/>
              </w:trPr>
              <w:tc>
                <w:tcPr>
                  <w:tcW w:w="716" w:type="dxa"/>
                  <w:vAlign w:val="center"/>
                </w:tcPr>
                <w:p w14:paraId="310397D7" w14:textId="3B54B325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Aşama</w:t>
                  </w:r>
                </w:p>
              </w:tc>
              <w:tc>
                <w:tcPr>
                  <w:tcW w:w="3849" w:type="dxa"/>
                  <w:vAlign w:val="center"/>
                </w:tcPr>
                <w:p w14:paraId="49A5AB4B" w14:textId="5E73D098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Önemli Hususlar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E4F230" w14:textId="528168FE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Evrak / Materyal</w:t>
                  </w:r>
                </w:p>
              </w:tc>
              <w:tc>
                <w:tcPr>
                  <w:tcW w:w="2977" w:type="dxa"/>
                  <w:vAlign w:val="center"/>
                </w:tcPr>
                <w:p w14:paraId="772C0888" w14:textId="0C7F7FD5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Açıklama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50353A" w14:textId="77777777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Enstitü Personeli Kontrol/Onay</w:t>
                  </w:r>
                </w:p>
              </w:tc>
            </w:tr>
            <w:tr w:rsidR="008665AF" w:rsidRPr="001C13DD" w14:paraId="60CC38F2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14:paraId="4ECCE20B" w14:textId="2DF50094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 SAVUNMA ÖNCESİ</w:t>
                  </w:r>
                </w:p>
              </w:tc>
              <w:tc>
                <w:tcPr>
                  <w:tcW w:w="3849" w:type="dxa"/>
                  <w:vMerge w:val="restart"/>
                </w:tcPr>
                <w:p w14:paraId="2A1D20EC" w14:textId="1F3F02C0" w:rsidR="008665AF" w:rsidRPr="001C13DD" w:rsidRDefault="008665AF" w:rsidP="008665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1.1.</w:t>
                  </w: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Öğrenci, danışmanının onay vermesi halinde, akademik takvimde belirtilen tarihlerde savunma için başvuru yapabilir. </w:t>
                  </w:r>
                </w:p>
                <w:p w14:paraId="003A0595" w14:textId="3072F72D" w:rsidR="008665AF" w:rsidRPr="001C13DD" w:rsidRDefault="008665AF" w:rsidP="008665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1.2.</w:t>
                  </w: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Planlanan savunma tarihinden en az bir ay önce gerekli evrakların tamamlayıp enstitü sekreterliğine teslim edilmesi gerekmektedir. </w:t>
                  </w:r>
                </w:p>
                <w:p w14:paraId="4F14D1D3" w14:textId="0D4D0B05" w:rsidR="008665AF" w:rsidRPr="001C13DD" w:rsidRDefault="008665AF" w:rsidP="008665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1.3.</w:t>
                  </w: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Savunma için tez danışmanının uygun görmesi, anabilim dalı başkanının önerisi, enstitü yönetim kurulunun ise onayı gereklidir. </w:t>
                  </w:r>
                </w:p>
                <w:p w14:paraId="4F990531" w14:textId="742B2A1E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1.4.</w:t>
                  </w: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Savunmaya girebilmek için, tüm evrakların eksiksiz hazırlanmış olması gerekmektedir. Evrakların hazırlanması ve takibi, öğrencinin sorumluluğunda olup başvurular şahsen yapılmalıdır.  </w:t>
                  </w:r>
                </w:p>
                <w:p w14:paraId="3F082A98" w14:textId="67914171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089E55" w14:textId="73A93FF9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Doktora Tezi Savunma Başvuru Dilekçesi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56AEF0A7" w14:textId="4A6FEED8" w:rsidR="008665AF" w:rsidRPr="001C13DD" w:rsidRDefault="008665AF" w:rsidP="008665AF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Öğrenci tarafından hazırlanıp, tez danışmanı ve anabilim dalı başkanının onayı alınmalıdır.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532557" w14:textId="77777777" w:rsidR="008665AF" w:rsidRPr="001C13DD" w:rsidRDefault="008665AF" w:rsidP="008665AF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156BEFE2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15B17A8D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1A3D948A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B73682" w14:textId="3756DBDE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Savunma Jürisi Öneri Formu </w:t>
                  </w:r>
                </w:p>
              </w:tc>
              <w:tc>
                <w:tcPr>
                  <w:tcW w:w="2977" w:type="dxa"/>
                  <w:vAlign w:val="center"/>
                </w:tcPr>
                <w:p w14:paraId="13B2F76A" w14:textId="5828B5F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Danışman tarafından belirlenen, Anabilim dalı başkanlığı tarafından ise onaylanıp Enstitü yönetim kuruluna sunulur.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CA5D59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6F6BD621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701DDF2E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69024F6D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507D987" w14:textId="2C34C082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Etik İlkelere Uygunluk Formu ve İntihal Raporu</w:t>
                  </w:r>
                </w:p>
              </w:tc>
              <w:tc>
                <w:tcPr>
                  <w:tcW w:w="2977" w:type="dxa"/>
                  <w:vAlign w:val="center"/>
                </w:tcPr>
                <w:p w14:paraId="5930E695" w14:textId="33ADB853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Danışman tarafından hazırlanacaktır. İntihal raporunun ilk sayfası ve oranların olduğu sayfa yeterlidir. Tüm raporun </w:t>
                  </w:r>
                  <w:hyperlink r:id="rId8" w:history="1">
                    <w:r w:rsidRPr="001C13DD">
                      <w:rPr>
                        <w:rStyle w:val="Kpr"/>
                        <w:rFonts w:ascii="Times New Roman" w:hAnsi="Times New Roman" w:cs="Times New Roman"/>
                        <w:sz w:val="16"/>
                        <w:szCs w:val="16"/>
                      </w:rPr>
                      <w:t>lee@nisantasi.edu.tr</w:t>
                    </w:r>
                  </w:hyperlink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adresine iletilmesi gerekmektedir.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0ADA77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5BB1086F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63A3EA42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646416DF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25ED998" w14:textId="7ECA0374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Tezden Çıkarılan Yayın veya Kabul / Katılım Belgesi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2BCE5A1C" w14:textId="4E8A550F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Öğrenci tarafından hazırlanacaktır. Yayını olmayan veya yayının kabulünü almayan öğrenciler savunmaya giremez.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63BF5D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38FA6931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319D6643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7CC19604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68ED4E" w14:textId="6ECE55E1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Etik Kurul Onay Belgesi</w:t>
                  </w:r>
                </w:p>
              </w:tc>
              <w:tc>
                <w:tcPr>
                  <w:tcW w:w="2977" w:type="dxa"/>
                  <w:vAlign w:val="center"/>
                </w:tcPr>
                <w:p w14:paraId="1A64C8CB" w14:textId="65B5C2E3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Etik Kurul başvuru ve onay belgesi araştırmaya başlanmadan önce alınmalı, savunma öncesi teslim edilmelidir.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77C62D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5C96A095" w14:textId="77777777" w:rsidTr="008665AF">
              <w:trPr>
                <w:cantSplit/>
                <w:trHeight w:val="57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44421F8A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3BD46D70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C0C162" w14:textId="669A717A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Transkript</w:t>
                  </w:r>
                </w:p>
              </w:tc>
              <w:tc>
                <w:tcPr>
                  <w:tcW w:w="2977" w:type="dxa"/>
                  <w:vAlign w:val="center"/>
                </w:tcPr>
                <w:p w14:paraId="78C794AE" w14:textId="4A4EA8DF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Güncel ve onaylı transkript Öğrenci işleri biriminden alınmalıdır.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9FCD60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666B1E6E" w14:textId="77777777" w:rsidTr="008665AF">
              <w:trPr>
                <w:cantSplit/>
                <w:trHeight w:val="871"/>
              </w:trPr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14:paraId="79A24328" w14:textId="2369E6DB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2. SAVUNMA SIRASINDA</w:t>
                  </w:r>
                </w:p>
              </w:tc>
              <w:tc>
                <w:tcPr>
                  <w:tcW w:w="3849" w:type="dxa"/>
                  <w:vMerge w:val="restart"/>
                </w:tcPr>
                <w:p w14:paraId="0A0616C7" w14:textId="77777777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2.1.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 başvurusu kabul edilen öğrenci, savunma saatinden en az bir saat öncesinde enstitüde olmalı, danışmanıyla beraber jüri üyelerini karşılamalı ve yönlendirmelidir. </w:t>
                  </w:r>
                </w:p>
                <w:p w14:paraId="11F6CC1D" w14:textId="77777777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2.2.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Öğrenci, ihtiyacı olan teknik desteği en az bir gün önceden talep etmelidir. Salon bilgisini öğrenip jüri üyeleriyle paylaşmalıdır. </w:t>
                  </w:r>
                </w:p>
                <w:p w14:paraId="648AF5F6" w14:textId="399DCEB4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2.3.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 toplantısı makul bir süre önce ilan edilmeli ve dışarıya açık olmalıdır. </w:t>
                  </w:r>
                </w:p>
                <w:p w14:paraId="54385B95" w14:textId="77777777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2.4.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Kurum dışından katılan jüri üyeleri haricinde tüm üyelerin toplantıya yüz yüze katılımı zorunludur. Kurum dışından olan jüri üyeleri online katılıyorsa dahi, sınav tutanaklarını imzalamalıdır. Tarama yoluyla kabul edilmeyecektir. </w:t>
                  </w:r>
                </w:p>
                <w:p w14:paraId="7950BCF3" w14:textId="05EFBA9E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2.5.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Tüm evrakların üç iş gününde enstitü sekreterliğine teslim edilmesi gerekmektedir. 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F744DF" w14:textId="5F772845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Tez Savunma Tutanağı </w:t>
                  </w:r>
                </w:p>
              </w:tc>
              <w:tc>
                <w:tcPr>
                  <w:tcW w:w="2977" w:type="dxa"/>
                  <w:vAlign w:val="center"/>
                </w:tcPr>
                <w:p w14:paraId="091A1C38" w14:textId="75E0D763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Jüri sırasında doldurulmalıdır. Islak İmzalı olmalıdır. Mavi kalemle eksiksiz doldurulmalıdır.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B957D3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58C3B0FE" w14:textId="77777777" w:rsidTr="008665AF">
              <w:trPr>
                <w:cantSplit/>
                <w:trHeight w:val="872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367B4791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6EAB5920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7544D7" w14:textId="296DA6F9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Jüri Değerlendirme Formları </w:t>
                  </w:r>
                </w:p>
              </w:tc>
              <w:tc>
                <w:tcPr>
                  <w:tcW w:w="2977" w:type="dxa"/>
                  <w:vAlign w:val="center"/>
                </w:tcPr>
                <w:p w14:paraId="57DECAAA" w14:textId="0BE72868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Jüri sırasında doldurulmalıdır. Islak İmzalı olmalıdır.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11BE71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0227A66B" w14:textId="77777777" w:rsidTr="008665AF">
              <w:trPr>
                <w:cantSplit/>
                <w:trHeight w:val="871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6669E619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  <w:textDirection w:val="btLr"/>
                </w:tcPr>
                <w:p w14:paraId="5C8E0A2E" w14:textId="77777777" w:rsidR="008665AF" w:rsidRPr="001C13DD" w:rsidRDefault="008665AF" w:rsidP="008665AF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7AD4785" w14:textId="3E870315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Online Yapılmış İse Toplantı Kaydının Olduğu CD</w:t>
                  </w:r>
                </w:p>
              </w:tc>
              <w:tc>
                <w:tcPr>
                  <w:tcW w:w="2977" w:type="dxa"/>
                  <w:vAlign w:val="center"/>
                </w:tcPr>
                <w:p w14:paraId="1D9D6527" w14:textId="02BAA5D0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Öğrenci tarafından kaydı alınıp CD biçimde iletilmelidir.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3E469C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1B1ED556" w14:textId="77777777" w:rsidTr="008665AF">
              <w:trPr>
                <w:cantSplit/>
                <w:trHeight w:val="872"/>
              </w:trPr>
              <w:tc>
                <w:tcPr>
                  <w:tcW w:w="716" w:type="dxa"/>
                  <w:vMerge/>
                  <w:textDirection w:val="btLr"/>
                  <w:vAlign w:val="center"/>
                </w:tcPr>
                <w:p w14:paraId="4627FEE2" w14:textId="77777777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</w:tcPr>
                <w:p w14:paraId="5E66F306" w14:textId="77777777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769FDCC" w14:textId="50296079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İç Kapak Sayfaları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083A2F7D" w14:textId="08A5BF1D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Ciltlenmiş nüshalarda kullanılmak üzere 3 adet iç kapak sayfası jüri üyelerine imzalatılmalıdır.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3C809D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50D264C9" w14:textId="77777777" w:rsidTr="008665AF">
              <w:trPr>
                <w:cantSplit/>
                <w:trHeight w:val="736"/>
              </w:trPr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14:paraId="08EB16F7" w14:textId="2AA17EA3" w:rsidR="008665AF" w:rsidRPr="001C13DD" w:rsidRDefault="008665AF" w:rsidP="008665A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3. SAVUNMA SONRASINDA</w:t>
                  </w:r>
                </w:p>
              </w:tc>
              <w:tc>
                <w:tcPr>
                  <w:tcW w:w="3849" w:type="dxa"/>
                  <w:vMerge w:val="restart"/>
                </w:tcPr>
                <w:p w14:paraId="67F5AD18" w14:textId="77777777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3.1.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Savunmadan başarılı olan öğrenci, tez çalışmasını tez yazım kılavuzuna uygun hale getirmeli ve basım onayı için enstitü araştırma görevlilerine iletmelidir. </w:t>
                  </w:r>
                </w:p>
                <w:p w14:paraId="30E5F206" w14:textId="77777777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3.2.</w:t>
                  </w: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Şekilsel onay alınmadan tez basılmamalıdır. Şekilsel anlamda uygun olmayan tezler kabul edilmeyecektir. </w:t>
                  </w:r>
                </w:p>
                <w:p w14:paraId="63260248" w14:textId="19A0D1BF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3.3. Onay alındıktan sonra tez bilgileri </w:t>
                  </w:r>
                  <w:proofErr w:type="spellStart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YÖKTEZ’e</w:t>
                  </w:r>
                  <w:proofErr w:type="spellEnd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yüklenmelidir. Tez veri giriş formunun çıktısı alınarak imzalı biçimde teslim edilmelidir. </w:t>
                  </w:r>
                </w:p>
                <w:p w14:paraId="499B4316" w14:textId="5009E0C6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3.4. Savunma gününden itibaren sürecin tamamlanması için öğrencinin bir ay süresi bulunmaktadır. </w:t>
                  </w:r>
                </w:p>
                <w:p w14:paraId="0273900B" w14:textId="2989C423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3.5. Öğrencinin evrak teslim süreci tamamlandığında ve tezini teslim ettiğinde mezuniyet süreci başlar. Öğrencinin mezuniyet tarihi, savunmaya girdiği tarih olarak belirtilir. </w:t>
                  </w:r>
                </w:p>
                <w:p w14:paraId="6754F626" w14:textId="2C2157EB" w:rsidR="008665AF" w:rsidRPr="001C13DD" w:rsidRDefault="008665AF" w:rsidP="008665AF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3.6. Düzeltme alan veya başarısız olan öğrencilerin bu aşamadaki evrakları teslim etmesine gerek yoktur.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DCC996" w14:textId="7862A305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 Adet Siyah Cilt </w:t>
                  </w:r>
                </w:p>
              </w:tc>
              <w:tc>
                <w:tcPr>
                  <w:tcW w:w="2977" w:type="dxa"/>
                  <w:vAlign w:val="center"/>
                </w:tcPr>
                <w:p w14:paraId="5A2E60BF" w14:textId="5CDCF342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Ciltleme yapılırken hocaların imzalarının bulunduğu iç sayfa eklenmelidir. Cilt rengi mutlaka teyit edilmeli, siyah zemine sarı yaldızlı yazı ile yazılmalıdır. Diğer renkler basılmış olsa dahi kabul edilmeyecektir.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04276BF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5BDE9BC4" w14:textId="77777777" w:rsidTr="008665AF">
              <w:trPr>
                <w:cantSplit/>
                <w:trHeight w:val="20"/>
              </w:trPr>
              <w:tc>
                <w:tcPr>
                  <w:tcW w:w="716" w:type="dxa"/>
                  <w:vMerge/>
                  <w:vAlign w:val="center"/>
                </w:tcPr>
                <w:p w14:paraId="32716656" w14:textId="77777777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</w:tcPr>
                <w:p w14:paraId="1B01A0A3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36FB99F" w14:textId="41740571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Tezin bulunduğu 3 Adet CD</w:t>
                  </w:r>
                </w:p>
              </w:tc>
              <w:tc>
                <w:tcPr>
                  <w:tcW w:w="2977" w:type="dxa"/>
                  <w:vAlign w:val="center"/>
                </w:tcPr>
                <w:p w14:paraId="3030F46F" w14:textId="1FF9D506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CD içinde iç sayfanın imzalı hali OLMAMALIDIR. Dosya adı, </w:t>
                  </w:r>
                  <w:proofErr w:type="spellStart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YÖKTEZ’e</w:t>
                  </w:r>
                  <w:proofErr w:type="spellEnd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yüklerken referans </w:t>
                  </w:r>
                  <w:proofErr w:type="spellStart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no</w:t>
                  </w:r>
                  <w:proofErr w:type="spellEnd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olarak belirlenmelidir.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1E20D6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665AF" w:rsidRPr="001C13DD" w14:paraId="0FE2DB50" w14:textId="77777777" w:rsidTr="008665AF">
              <w:trPr>
                <w:cantSplit/>
                <w:trHeight w:val="520"/>
              </w:trPr>
              <w:tc>
                <w:tcPr>
                  <w:tcW w:w="716" w:type="dxa"/>
                  <w:vMerge/>
                  <w:vAlign w:val="center"/>
                </w:tcPr>
                <w:p w14:paraId="060A88DF" w14:textId="77777777" w:rsidR="008665AF" w:rsidRPr="001C13DD" w:rsidRDefault="008665AF" w:rsidP="008665A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49" w:type="dxa"/>
                  <w:vMerge/>
                </w:tcPr>
                <w:p w14:paraId="4290EF0D" w14:textId="77777777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EC5094F" w14:textId="4ACD3DB4" w:rsidR="008665AF" w:rsidRPr="001C13DD" w:rsidRDefault="008665AF" w:rsidP="008665A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 xml:space="preserve">YÖK Tez Veri Giriş Formu İmzalı Biçimde </w:t>
                  </w:r>
                </w:p>
              </w:tc>
              <w:tc>
                <w:tcPr>
                  <w:tcW w:w="2977" w:type="dxa"/>
                  <w:vAlign w:val="center"/>
                </w:tcPr>
                <w:p w14:paraId="7802EE0B" w14:textId="1BA40C33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Danışman(</w:t>
                  </w:r>
                  <w:proofErr w:type="spellStart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lar</w:t>
                  </w:r>
                  <w:proofErr w:type="spellEnd"/>
                  <w:r w:rsidRPr="001C13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) kısmına sadece danışmanı yazınız, jüri üyelerini yazmayınız). 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730DBD" w14:textId="77777777" w:rsidR="008665AF" w:rsidRPr="001C13DD" w:rsidRDefault="008665AF" w:rsidP="008665AF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4B27129" w14:textId="77777777" w:rsidR="008665AF" w:rsidRDefault="008665AF" w:rsidP="008665AF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p w14:paraId="13043481" w14:textId="3B3237E4" w:rsidR="008665AF" w:rsidRPr="00CA44EC" w:rsidRDefault="008665AF" w:rsidP="008665AF">
            <w:pPr>
              <w:jc w:val="right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</w:tbl>
    <w:p w14:paraId="00D218D3" w14:textId="0D7B08B0" w:rsidR="000244AC" w:rsidRPr="00795C07" w:rsidRDefault="000244AC" w:rsidP="00795C07">
      <w:pPr>
        <w:jc w:val="both"/>
        <w:rPr>
          <w:rFonts w:ascii="Constantia" w:eastAsia="Calibri" w:hAnsi="Constantia" w:cs="Calibri"/>
          <w:color w:val="000000"/>
          <w:sz w:val="18"/>
          <w:szCs w:val="18"/>
        </w:rPr>
      </w:pPr>
    </w:p>
    <w:sectPr w:rsidR="000244AC" w:rsidRPr="00795C07" w:rsidSect="00DA3E9E">
      <w:footerReference w:type="default" r:id="rId9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5FF5" w14:textId="77777777" w:rsidR="00D7010C" w:rsidRDefault="00D7010C" w:rsidP="00DA3E9E">
      <w:pPr>
        <w:spacing w:after="0" w:line="240" w:lineRule="auto"/>
      </w:pPr>
      <w:r>
        <w:separator/>
      </w:r>
    </w:p>
  </w:endnote>
  <w:endnote w:type="continuationSeparator" w:id="0">
    <w:p w14:paraId="331F1D4B" w14:textId="77777777" w:rsidR="00D7010C" w:rsidRDefault="00D7010C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18E2" w14:textId="743E0344" w:rsidR="00E53083" w:rsidRDefault="00E53083" w:rsidP="00E5308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LE.FR.40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5892BEA0" w:rsidR="00DA3E9E" w:rsidRPr="00E53083" w:rsidRDefault="00E53083" w:rsidP="00E5308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7A5C" w14:textId="77777777" w:rsidR="00D7010C" w:rsidRDefault="00D7010C" w:rsidP="00DA3E9E">
      <w:pPr>
        <w:spacing w:after="0" w:line="240" w:lineRule="auto"/>
      </w:pPr>
      <w:r>
        <w:separator/>
      </w:r>
    </w:p>
  </w:footnote>
  <w:footnote w:type="continuationSeparator" w:id="0">
    <w:p w14:paraId="4201C444" w14:textId="77777777" w:rsidR="00D7010C" w:rsidRDefault="00D7010C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5F3C"/>
    <w:rsid w:val="0000726A"/>
    <w:rsid w:val="00020EF3"/>
    <w:rsid w:val="0002188D"/>
    <w:rsid w:val="00023CD4"/>
    <w:rsid w:val="000244AC"/>
    <w:rsid w:val="00027A54"/>
    <w:rsid w:val="000632CA"/>
    <w:rsid w:val="00072A04"/>
    <w:rsid w:val="000B20F5"/>
    <w:rsid w:val="000B32BC"/>
    <w:rsid w:val="000C115A"/>
    <w:rsid w:val="000E2976"/>
    <w:rsid w:val="000F38B8"/>
    <w:rsid w:val="000F77EF"/>
    <w:rsid w:val="001306ED"/>
    <w:rsid w:val="001572C8"/>
    <w:rsid w:val="00180A1D"/>
    <w:rsid w:val="00185C5F"/>
    <w:rsid w:val="00195305"/>
    <w:rsid w:val="001C13DD"/>
    <w:rsid w:val="001C52DD"/>
    <w:rsid w:val="001D547C"/>
    <w:rsid w:val="001E3FAF"/>
    <w:rsid w:val="00206A40"/>
    <w:rsid w:val="00223572"/>
    <w:rsid w:val="00225B6C"/>
    <w:rsid w:val="0022623C"/>
    <w:rsid w:val="00232307"/>
    <w:rsid w:val="00236530"/>
    <w:rsid w:val="00244F5E"/>
    <w:rsid w:val="002507A4"/>
    <w:rsid w:val="00253E6B"/>
    <w:rsid w:val="00260A81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D4B6E"/>
    <w:rsid w:val="003D7ABA"/>
    <w:rsid w:val="003E032B"/>
    <w:rsid w:val="003E1AD1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4E0A35"/>
    <w:rsid w:val="00506428"/>
    <w:rsid w:val="00507C82"/>
    <w:rsid w:val="00546AC5"/>
    <w:rsid w:val="00556D95"/>
    <w:rsid w:val="00566556"/>
    <w:rsid w:val="00587FFA"/>
    <w:rsid w:val="00596EEE"/>
    <w:rsid w:val="00597EB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A64B3"/>
    <w:rsid w:val="006B4E0E"/>
    <w:rsid w:val="006C57A2"/>
    <w:rsid w:val="006D036E"/>
    <w:rsid w:val="006D31A7"/>
    <w:rsid w:val="006D61F6"/>
    <w:rsid w:val="007023FD"/>
    <w:rsid w:val="0071580B"/>
    <w:rsid w:val="00716E79"/>
    <w:rsid w:val="00732EDC"/>
    <w:rsid w:val="00763691"/>
    <w:rsid w:val="007940C4"/>
    <w:rsid w:val="00795C07"/>
    <w:rsid w:val="00796642"/>
    <w:rsid w:val="007A252B"/>
    <w:rsid w:val="007E08B1"/>
    <w:rsid w:val="007E4958"/>
    <w:rsid w:val="007F0ECD"/>
    <w:rsid w:val="00801E77"/>
    <w:rsid w:val="00822EB8"/>
    <w:rsid w:val="00830BB7"/>
    <w:rsid w:val="008665AF"/>
    <w:rsid w:val="00874BD9"/>
    <w:rsid w:val="008877F5"/>
    <w:rsid w:val="00891DBE"/>
    <w:rsid w:val="00892BC7"/>
    <w:rsid w:val="008A5E6B"/>
    <w:rsid w:val="008B3698"/>
    <w:rsid w:val="008B4026"/>
    <w:rsid w:val="008B64E9"/>
    <w:rsid w:val="008C4DC7"/>
    <w:rsid w:val="008F62C7"/>
    <w:rsid w:val="009068D4"/>
    <w:rsid w:val="0092025C"/>
    <w:rsid w:val="009266DF"/>
    <w:rsid w:val="009339DD"/>
    <w:rsid w:val="00937F32"/>
    <w:rsid w:val="00961911"/>
    <w:rsid w:val="00962F41"/>
    <w:rsid w:val="009632DC"/>
    <w:rsid w:val="00966AAB"/>
    <w:rsid w:val="009859E5"/>
    <w:rsid w:val="00986C88"/>
    <w:rsid w:val="009A0FB2"/>
    <w:rsid w:val="009B745A"/>
    <w:rsid w:val="009C0DEF"/>
    <w:rsid w:val="009C1138"/>
    <w:rsid w:val="009D51FB"/>
    <w:rsid w:val="009D7424"/>
    <w:rsid w:val="00A0155D"/>
    <w:rsid w:val="00A4419F"/>
    <w:rsid w:val="00A51656"/>
    <w:rsid w:val="00A8039D"/>
    <w:rsid w:val="00A80CCF"/>
    <w:rsid w:val="00AA130A"/>
    <w:rsid w:val="00AB53D4"/>
    <w:rsid w:val="00AB7D90"/>
    <w:rsid w:val="00AC32BC"/>
    <w:rsid w:val="00AF2BAC"/>
    <w:rsid w:val="00B34FA9"/>
    <w:rsid w:val="00B423B3"/>
    <w:rsid w:val="00B54220"/>
    <w:rsid w:val="00B7325B"/>
    <w:rsid w:val="00B755A8"/>
    <w:rsid w:val="00B9004D"/>
    <w:rsid w:val="00B93482"/>
    <w:rsid w:val="00B956C0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D00E4D"/>
    <w:rsid w:val="00D16411"/>
    <w:rsid w:val="00D504D1"/>
    <w:rsid w:val="00D67C1C"/>
    <w:rsid w:val="00D7010C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00D2A"/>
    <w:rsid w:val="00E261DE"/>
    <w:rsid w:val="00E34F75"/>
    <w:rsid w:val="00E410D9"/>
    <w:rsid w:val="00E41DF2"/>
    <w:rsid w:val="00E53083"/>
    <w:rsid w:val="00E54455"/>
    <w:rsid w:val="00E72A56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00FE2261"/>
    <w:rsid w:val="2256CC9E"/>
    <w:rsid w:val="4348B2FE"/>
    <w:rsid w:val="5F5A87AC"/>
    <w:rsid w:val="70077E0D"/>
    <w:rsid w:val="764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  <w:style w:type="paragraph" w:customStyle="1" w:styleId="Balk51">
    <w:name w:val="Başlık 51"/>
    <w:basedOn w:val="Normal"/>
    <w:next w:val="Normal"/>
    <w:rsid w:val="00D67C1C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styleId="Kpr">
    <w:name w:val="Hyperlink"/>
    <w:basedOn w:val="VarsaylanParagrafYazTipi"/>
    <w:uiPriority w:val="99"/>
    <w:unhideWhenUsed/>
    <w:rsid w:val="0071580B"/>
    <w:rPr>
      <w:color w:val="0563C1" w:themeColor="hyperlink"/>
      <w:u w:val="single"/>
    </w:rPr>
  </w:style>
  <w:style w:type="table" w:styleId="DzTablo1">
    <w:name w:val="Plain Table 1"/>
    <w:basedOn w:val="NormalTablo"/>
    <w:uiPriority w:val="41"/>
    <w:rsid w:val="007158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nisantas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987F-F21D-43D7-A022-582049BF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32</cp:revision>
  <cp:lastPrinted>2023-02-03T13:53:00Z</cp:lastPrinted>
  <dcterms:created xsi:type="dcterms:W3CDTF">2022-11-25T21:03:00Z</dcterms:created>
  <dcterms:modified xsi:type="dcterms:W3CDTF">2023-02-20T15:55:00Z</dcterms:modified>
</cp:coreProperties>
</file>