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b/>
          <w:bCs/>
          <w:color w:val="0000FF"/>
          <w:sz w:val="18"/>
          <w:szCs w:val="18"/>
          <w:lang w:eastAsia="tr-TR"/>
        </w:rPr>
        <w:t>Nişantaşı Üniversitesi Rektörlüğünden:</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1 - Üniversitemizin aşağıda belirtilen birimlerinde boş bulunan kadrolarına 2547 Sayılı Yükseköğretim Kanunu ile Öğretim Üyeliğine Yükseltilme ve Atanma Yönetmeliği hükümleri doğrultusunda öğretim üyesi alınacaktır.</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2 - 2547 Sayılı Kanunun 26. maddesinde belirtilen şartları taşıyan Profesör adaylarının; özgeçmişlerini, yayın listelerini, Lisans, Yüksek Lisans, Doktora, Uzmanlık Belgesi veya Sanatta Yeterlilik Belgesi, Doçentlik Belgesi, Nüfus Cüzdanı Fotokopisi ile birlikte Bilimsel Yayınlarını, Kongre ve Konferans Tebliğleri ile bunlara yapılan Atıfları, yönetimlerinde devam eden ve biten Doktora ve Yüksek Lisans çalışmalarını, Üniversite Yönetimine katkılarını kapsayan belge ve bilgileri içeren 6 adet dosya ile birlikte özgeçmiş ve eserlerini içeren elektronik ortamdaki 6 adet CD’yi ekleyerek Rektörlük Yazı İşleri Müdürlüğüne başvurmaları gerekmektedir. (Dosyalar haricinde dilekçeye Lisans, Yüksek Lisans, Doktora, Uzmanlık Belgesi veya Sanatta Yeterlilik Belgesi, Doçentlik Belgesi, Nüfus Cüzdanı Fotokopisi ile birlikte özgeçmiş, yayın listesi ve kamu kurumlarında çalışmış ya da halen çalışmakta olanların hizmet belgeleri eklenecektir).</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3 - 2547 Sayılı Kanunun 25. maddesinde belirtilen şartları taşıyan Doçent adaylarının; özgeçmis, Lisans, Yüksek Lisans, Doktora, Uzmanlık Belgesi veya Sanatta Yeterlilik Belgesi, Doçentlik Belgesi, Nüfus Cüzdanı Fotokopisi ile birlikte Yayın Listesi ile Bilimsel Çalışma ve yayınlarını kapsayan 4 adet dosya ile birlikte özgeçmiş ve eserlerini içeren elektronik ortamdaki 4 adet CD’yi ekleyerek Rektörlük Yazı İşleri Müdürlüğüne başvurmaları gerekmektedir. (Dosyalar haricinde dilekçeye Lisans, Yüksek Lisans, Doktora, Uzmanlık Belgesi veya Sanatta Yeterlilik Belgesi, Doçentlik Belgesi, Nüfus Cüzdanı Fotokopisi ile birlikte özgeçmiş, yayın listesi ve kamu kurumlarında çalışmış ya da halen çalışmakta olanların hizmet belgeleri eklenecektir).</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4 - 2547 Sayılı Kanunun 23. maddesinde belirtilen şartları taşıyan Dr. Öğretim Üyeleri adaylarının; anabilim dalı ve yabancı dillerini belirten dilekçe, özgeçmiş, Lisans, Yüksek Lisans, Doktora Belgesi, Uzmanlık Belgesi veya Sanatta Yeterlilik Belgesi ile birlikte Nüfus Cüzdanı Fotokopisi varsa yabancı dil başarı belgesi ile kamu kurumlarında çalışmış ya da halen çalışmakta olanların Hizmet Belgelerini, Bilimsel Çalışma Yayınlarını kapsayan 4 adet dosya ile birlikte özgeçmiş ve eserlerini içeren elektronik ortamdaki 4 adet CD’yi ekleyerek Fakülte Sekreterliğine başvurmaları gerekmektedir. (Dosyalar haricinde dilekçeye Lisans, Yüksek Lisans, Doktora Belgesi, Uzmanlık Belgesi veya Sanatta Yeterlilik Belgesi, Nüfus Cüzdanı Fotokopisi varsa yabancı dil başarı belgesi ile birlikte özgeçmiş, yayın listesi ve kamu kurumlarında çalışmış ya da halen çalışmakta olanların hizmet belgeleri eklenecektir).</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5 - İlanın yayımlandığı tarihten itibaren 15 (on beş) gün içerisinde; Nişantaşı Üniversitesi Maslak 1453 Kampüsüne şahsen dilekçe ile başvurmaları gerekmektedir. Süresi içinde yapılmayan veya posta ile yapılan başvurular geçerli kabul edilmeyecektir.</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ADRES:</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Nişantaşı Üniversitesi</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Maslak Mah. Söğütözü Sok. No: 20 Y Maslak 1453 Sarıyer/İSTANBUL</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Telefon: 0 212 210 1010</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 </w:t>
      </w:r>
    </w:p>
    <w:tbl>
      <w:tblPr>
        <w:tblW w:w="10660" w:type="dxa"/>
        <w:jc w:val="center"/>
        <w:tblCellMar>
          <w:left w:w="0" w:type="dxa"/>
          <w:right w:w="0" w:type="dxa"/>
        </w:tblCellMar>
        <w:tblLook w:val="04A0" w:firstRow="1" w:lastRow="0" w:firstColumn="1" w:lastColumn="0" w:noHBand="0" w:noVBand="1"/>
      </w:tblPr>
      <w:tblGrid>
        <w:gridCol w:w="2061"/>
        <w:gridCol w:w="1851"/>
        <w:gridCol w:w="1276"/>
        <w:gridCol w:w="875"/>
        <w:gridCol w:w="4597"/>
      </w:tblGrid>
      <w:tr w:rsidR="00EC11C8" w:rsidRPr="00EC11C8" w:rsidTr="00EC11C8">
        <w:trPr>
          <w:trHeight w:val="20"/>
          <w:tblHeader/>
          <w:jc w:val="center"/>
        </w:trPr>
        <w:tc>
          <w:tcPr>
            <w:tcW w:w="20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sz w:val="18"/>
                <w:szCs w:val="18"/>
                <w:lang w:eastAsia="tr-TR"/>
              </w:rPr>
              <w:t>BİRİM</w:t>
            </w:r>
          </w:p>
        </w:tc>
        <w:tc>
          <w:tcPr>
            <w:tcW w:w="1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sz w:val="18"/>
                <w:szCs w:val="18"/>
                <w:lang w:eastAsia="tr-TR"/>
              </w:rPr>
              <w:t>BÖLÜM / PROGRAM</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UNVAN</w:t>
            </w:r>
          </w:p>
        </w:tc>
        <w:tc>
          <w:tcPr>
            <w:tcW w:w="8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KADRO SAYISI</w:t>
            </w:r>
          </w:p>
        </w:tc>
        <w:tc>
          <w:tcPr>
            <w:tcW w:w="45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ÖZEL ŞARTLAR</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Tarih</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Tarih Alanında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Uluslararası İlişkiler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Politik Sosyoloji Alanında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Uluslararası İlişkiler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Siyaset Bilimi Ve Uluslararası İlişkiler Alanında Doktorasını Tamamlamış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Sosyal Hizmet</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Sosyoloji Alanında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Psikoloji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Klinik Psikoloji Alanında Doktorasını Tamamlamış Olmak. *</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Psikoloji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Psikoloji Alanında Doktorasını Tamamlamış Olmak. *</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Yeni Medya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Halkla İlişkiler Ya Da İletişim Alanında Doktorasını Tamamlamış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Yeni Medya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Görsel İletişim Tasarımı, Halkla İlişkiler Ya Da İletişim Alanında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Yeni Medya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Görsel İletişim Tasarımı, Halkla İlişkiler Ya Da İletişim Alanında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Yeni Medya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Halkla İlişkiler Ya Da İletişim Alanında Doktorasını Tamamlamış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lastRenderedPageBreak/>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Yeni Medya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Görsel İletişim Tasarımı, Halkla İlişkiler Ya Da İletişim Alanında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Yeni Medya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Görsel İletişim Tasarımı, Halkla İlişkiler Ya Da İletişim Alanında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Yönetim Bilişim Sistemleri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Yönetim Bilişim Sistemleri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Yönetim Bilişim Sistemleri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İktisadi, İdari ve Sosyal Bilimler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Havacılık Yönetimi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İşletme Alanında Doktorasını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Elektrik-Elektronik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Elektrik-Elektronik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Doktorasını/Sanatta Yeterliliğini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Doktorasını/Sanatta Yeterliliğini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Doktorasını/Sanatta Yeterliliğini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Endüstri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 Yapmış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Endüstri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Endüstri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Bilgisayar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 Yapmış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Bilgisayar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Bilgisayar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Makine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 Yapmış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Makine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Mühendislik Mimarlık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Makine Mühendisliği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İç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Doktorasını/Sanatta Yeterliliğini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İç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İç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lastRenderedPageBreak/>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İç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Doktorasını/Sanatta Yeterliliğini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İç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Doç.</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(İngilizce) İç Mimarlık</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Prof.</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Doçentliğini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Gastronomi ve Mutfak Sanatları</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İlgili Alanda Doktorasını/Sanatta Yeterliliğini Almış Olmak.</w:t>
            </w:r>
          </w:p>
        </w:tc>
      </w:tr>
      <w:tr w:rsidR="00EC11C8" w:rsidRPr="00EC11C8" w:rsidTr="00EC11C8">
        <w:trPr>
          <w:trHeight w:val="20"/>
          <w:jc w:val="center"/>
        </w:trPr>
        <w:tc>
          <w:tcPr>
            <w:tcW w:w="20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Sanat ve Tasarım Fakültesi</w:t>
            </w:r>
          </w:p>
        </w:tc>
        <w:tc>
          <w:tcPr>
            <w:tcW w:w="1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Radyo, Televizyon ve Sinema Bölümü</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Dr. Öğr. Üyesi</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11C8" w:rsidRPr="00EC11C8" w:rsidRDefault="00EC11C8" w:rsidP="00EC11C8">
            <w:pPr>
              <w:spacing w:after="0" w:line="240" w:lineRule="atLeast"/>
              <w:jc w:val="center"/>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1</w:t>
            </w:r>
          </w:p>
        </w:tc>
        <w:tc>
          <w:tcPr>
            <w:tcW w:w="45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11C8" w:rsidRPr="00EC11C8" w:rsidRDefault="00EC11C8" w:rsidP="00EC11C8">
            <w:pPr>
              <w:spacing w:after="0" w:line="240" w:lineRule="atLeast"/>
              <w:jc w:val="both"/>
              <w:rPr>
                <w:rFonts w:ascii="Times New Roman" w:eastAsia="Times New Roman" w:hAnsi="Times New Roman" w:cs="Times New Roman"/>
                <w:sz w:val="20"/>
                <w:szCs w:val="20"/>
                <w:lang w:eastAsia="tr-TR"/>
              </w:rPr>
            </w:pPr>
            <w:r w:rsidRPr="00EC11C8">
              <w:rPr>
                <w:rFonts w:ascii="Times New Roman" w:eastAsia="Times New Roman" w:hAnsi="Times New Roman" w:cs="Times New Roman"/>
                <w:color w:val="000000"/>
                <w:sz w:val="18"/>
                <w:szCs w:val="18"/>
                <w:lang w:eastAsia="tr-TR"/>
              </w:rPr>
              <w:t>Radyo, Televizyon ve Sinema alanında Doktorasını tamamlamış olmak.</w:t>
            </w:r>
          </w:p>
        </w:tc>
      </w:tr>
    </w:tbl>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 </w:t>
      </w:r>
    </w:p>
    <w:p w:rsidR="00EC11C8" w:rsidRPr="00EC11C8" w:rsidRDefault="00EC11C8" w:rsidP="00EC11C8">
      <w:pPr>
        <w:spacing w:after="0" w:line="240" w:lineRule="atLeast"/>
        <w:ind w:firstLine="567"/>
        <w:jc w:val="both"/>
        <w:rPr>
          <w:rFonts w:ascii="Times New Roman" w:eastAsia="Times New Roman" w:hAnsi="Times New Roman" w:cs="Times New Roman"/>
          <w:color w:val="000000"/>
          <w:sz w:val="20"/>
          <w:szCs w:val="20"/>
          <w:lang w:eastAsia="tr-TR"/>
        </w:rPr>
      </w:pPr>
      <w:r w:rsidRPr="00EC11C8">
        <w:rPr>
          <w:rFonts w:ascii="Times New Roman" w:eastAsia="Times New Roman" w:hAnsi="Times New Roman" w:cs="Times New Roman"/>
          <w:color w:val="000000"/>
          <w:sz w:val="18"/>
          <w:szCs w:val="18"/>
          <w:lang w:eastAsia="tr-TR"/>
        </w:rPr>
        <w:t>(*) (23 Mart 2016 Resmi Gazete Sayı: 29662) Yükseköğretim Kurumlarında Yabancı Dil Öğretimi ve Yabancı Dille Öğretim Yapılmasına Uyulacak Esaslara İlişkin Yönetmelikte belirtilen şartları sağlıyor olmak.</w:t>
      </w:r>
    </w:p>
    <w:p w:rsidR="002C6DBC" w:rsidRDefault="002C6DBC"/>
    <w:p w:rsidR="00EC11C8" w:rsidRDefault="00EC11C8">
      <w:bookmarkStart w:id="0" w:name="_GoBack"/>
      <w:bookmarkEnd w:id="0"/>
    </w:p>
    <w:sectPr w:rsidR="00EC1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D0"/>
    <w:rsid w:val="002C6DBC"/>
    <w:rsid w:val="006E2D7F"/>
    <w:rsid w:val="00E108D0"/>
    <w:rsid w:val="00EC1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415A8-7981-4AC0-9214-A0158170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C11C8"/>
  </w:style>
  <w:style w:type="character" w:customStyle="1" w:styleId="spelle">
    <w:name w:val="spelle"/>
    <w:basedOn w:val="VarsaylanParagrafYazTipi"/>
    <w:rsid w:val="00EC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Hazar DÖRDÜNCÜ</dc:creator>
  <cp:keywords/>
  <dc:description/>
  <cp:lastModifiedBy>Hazar DÖRDÜNCÜ</cp:lastModifiedBy>
  <cp:revision>3</cp:revision>
  <dcterms:created xsi:type="dcterms:W3CDTF">2018-09-15T20:01:00Z</dcterms:created>
  <dcterms:modified xsi:type="dcterms:W3CDTF">2018-09-15T20:01:00Z</dcterms:modified>
</cp:coreProperties>
</file>